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bidiVisual/>
        <w:tblW w:w="9826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1695"/>
        <w:gridCol w:w="2157"/>
        <w:gridCol w:w="1979"/>
        <w:gridCol w:w="3995"/>
      </w:tblGrid>
      <w:tr w:rsidR="001C03E7" w:rsidRPr="001C03E7" w:rsidTr="00186BCA">
        <w:trPr>
          <w:trHeight w:val="342"/>
          <w:jc w:val="center"/>
        </w:trPr>
        <w:tc>
          <w:tcPr>
            <w:tcW w:w="1695" w:type="dxa"/>
            <w:hideMark/>
          </w:tcPr>
          <w:p w:rsidR="00252378" w:rsidRPr="001C03E7" w:rsidRDefault="001C03E7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 w:hint="cs"/>
                <w:sz w:val="28"/>
                <w:szCs w:val="28"/>
                <w:rtl/>
                <w:lang w:bidi="ar-IQ"/>
              </w:rPr>
              <w:t xml:space="preserve">اسم </w:t>
            </w:r>
            <w:r w:rsidR="00252378"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المادة بالعربية</w:t>
            </w:r>
          </w:p>
        </w:tc>
        <w:tc>
          <w:tcPr>
            <w:tcW w:w="8131" w:type="dxa"/>
            <w:gridSpan w:val="3"/>
            <w:hideMark/>
          </w:tcPr>
          <w:p w:rsidR="00252378" w:rsidRPr="001C03E7" w:rsidRDefault="008A26CA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>
              <w:rPr>
                <w:rFonts w:ascii="Traditional Arabic" w:hAnsi="Traditional Arabic" w:cs="Traditional Arabic" w:hint="cs"/>
                <w:sz w:val="28"/>
                <w:szCs w:val="28"/>
                <w:rtl/>
                <w:lang w:bidi="ar-IQ"/>
              </w:rPr>
              <w:t>محاسبة الشركات</w:t>
            </w:r>
          </w:p>
        </w:tc>
      </w:tr>
      <w:tr w:rsidR="001C03E7" w:rsidRPr="001C03E7" w:rsidTr="00186BCA">
        <w:trPr>
          <w:trHeight w:val="342"/>
          <w:jc w:val="center"/>
        </w:trPr>
        <w:tc>
          <w:tcPr>
            <w:tcW w:w="1695" w:type="dxa"/>
          </w:tcPr>
          <w:p w:rsidR="00252378" w:rsidRPr="001C03E7" w:rsidRDefault="001C03E7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</w:pPr>
            <w:r w:rsidRPr="001C03E7">
              <w:rPr>
                <w:rFonts w:ascii="Traditional Arabic" w:hAnsi="Traditional Arabic" w:cs="Traditional Arabic" w:hint="cs"/>
                <w:sz w:val="28"/>
                <w:szCs w:val="28"/>
                <w:rtl/>
                <w:lang w:bidi="ar-IQ"/>
              </w:rPr>
              <w:t xml:space="preserve">اسم </w:t>
            </w:r>
            <w:r w:rsidR="00252378"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المادة بالانكليزية</w:t>
            </w:r>
          </w:p>
        </w:tc>
        <w:tc>
          <w:tcPr>
            <w:tcW w:w="8131" w:type="dxa"/>
            <w:gridSpan w:val="3"/>
          </w:tcPr>
          <w:p w:rsidR="00252378" w:rsidRPr="006B68D1" w:rsidRDefault="006B68D1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lang w:bidi="ar-IQ"/>
              </w:rPr>
            </w:pPr>
            <w:r w:rsidRPr="006B68D1">
              <w:rPr>
                <w:rFonts w:ascii="Traditional Arabic" w:hAnsi="Traditional Arabic" w:cs="Traditional Arabic"/>
                <w:sz w:val="24"/>
                <w:szCs w:val="24"/>
                <w:lang w:bidi="ar-IQ"/>
              </w:rPr>
              <w:t>Corporate Accounting</w:t>
            </w:r>
          </w:p>
        </w:tc>
      </w:tr>
      <w:tr w:rsidR="0071028E" w:rsidRPr="001C03E7" w:rsidTr="00186BCA">
        <w:trPr>
          <w:jc w:val="center"/>
        </w:trPr>
        <w:tc>
          <w:tcPr>
            <w:tcW w:w="1695" w:type="dxa"/>
            <w:hideMark/>
          </w:tcPr>
          <w:p w:rsidR="0071028E" w:rsidRPr="001C03E7" w:rsidRDefault="0071028E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المرحلة الدراسية</w:t>
            </w:r>
          </w:p>
        </w:tc>
        <w:tc>
          <w:tcPr>
            <w:tcW w:w="2157" w:type="dxa"/>
            <w:hideMark/>
          </w:tcPr>
          <w:p w:rsidR="0071028E" w:rsidRPr="001C03E7" w:rsidRDefault="00F038C1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>
              <w:rPr>
                <w:rFonts w:ascii="Traditional Arabic" w:hAnsi="Traditional Arabic" w:cs="Traditional Arabic" w:hint="cs"/>
                <w:sz w:val="28"/>
                <w:szCs w:val="28"/>
                <w:rtl/>
                <w:lang w:bidi="ar-IQ"/>
              </w:rPr>
              <w:t>الثالثة</w:t>
            </w:r>
          </w:p>
        </w:tc>
        <w:tc>
          <w:tcPr>
            <w:tcW w:w="1979" w:type="dxa"/>
          </w:tcPr>
          <w:p w:rsidR="0071028E" w:rsidRPr="001C03E7" w:rsidRDefault="0071028E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>
              <w:rPr>
                <w:rFonts w:ascii="Traditional Arabic" w:hAnsi="Traditional Arabic" w:cs="Traditional Arabic" w:hint="cs"/>
                <w:sz w:val="28"/>
                <w:szCs w:val="28"/>
                <w:rtl/>
                <w:lang w:bidi="ar-IQ"/>
              </w:rPr>
              <w:t>الفصل الدراسي</w:t>
            </w:r>
          </w:p>
        </w:tc>
        <w:tc>
          <w:tcPr>
            <w:tcW w:w="3995" w:type="dxa"/>
          </w:tcPr>
          <w:p w:rsidR="0071028E" w:rsidRPr="001C03E7" w:rsidRDefault="00F038C1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>
              <w:rPr>
                <w:rFonts w:ascii="Traditional Arabic" w:hAnsi="Traditional Arabic" w:cs="Traditional Arabic" w:hint="cs"/>
                <w:sz w:val="28"/>
                <w:szCs w:val="28"/>
                <w:rtl/>
                <w:lang w:bidi="ar-IQ"/>
              </w:rPr>
              <w:t>الاول</w:t>
            </w:r>
            <w:bookmarkStart w:id="0" w:name="_GoBack"/>
            <w:bookmarkEnd w:id="0"/>
          </w:p>
        </w:tc>
      </w:tr>
      <w:tr w:rsidR="001C03E7" w:rsidRPr="001C03E7" w:rsidTr="00186BCA">
        <w:trPr>
          <w:trHeight w:val="114"/>
          <w:jc w:val="center"/>
        </w:trPr>
        <w:tc>
          <w:tcPr>
            <w:tcW w:w="1695" w:type="dxa"/>
            <w:vMerge w:val="restart"/>
            <w:hideMark/>
          </w:tcPr>
          <w:p w:rsidR="00252378" w:rsidRPr="001C03E7" w:rsidRDefault="00252378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عدد الساعات</w:t>
            </w:r>
          </w:p>
          <w:p w:rsidR="001C03E7" w:rsidRPr="001C03E7" w:rsidRDefault="001C03E7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 w:hint="cs"/>
                <w:sz w:val="28"/>
                <w:szCs w:val="28"/>
                <w:rtl/>
                <w:lang w:bidi="ar-IQ"/>
              </w:rPr>
              <w:t>الاسبوعية</w:t>
            </w:r>
          </w:p>
        </w:tc>
        <w:tc>
          <w:tcPr>
            <w:tcW w:w="2157" w:type="dxa"/>
            <w:hideMark/>
          </w:tcPr>
          <w:p w:rsidR="00252378" w:rsidRPr="001C03E7" w:rsidRDefault="00252378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النظري</w:t>
            </w:r>
          </w:p>
        </w:tc>
        <w:tc>
          <w:tcPr>
            <w:tcW w:w="1979" w:type="dxa"/>
            <w:hideMark/>
          </w:tcPr>
          <w:p w:rsidR="00252378" w:rsidRPr="001C03E7" w:rsidRDefault="00252378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العملي</w:t>
            </w:r>
          </w:p>
        </w:tc>
        <w:tc>
          <w:tcPr>
            <w:tcW w:w="3995" w:type="dxa"/>
            <w:hideMark/>
          </w:tcPr>
          <w:p w:rsidR="00252378" w:rsidRPr="001C03E7" w:rsidRDefault="00252378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مجموع الساعات</w:t>
            </w:r>
          </w:p>
        </w:tc>
      </w:tr>
      <w:tr w:rsidR="001C03E7" w:rsidRPr="001C03E7" w:rsidTr="00186BCA">
        <w:trPr>
          <w:trHeight w:val="114"/>
          <w:jc w:val="center"/>
        </w:trPr>
        <w:tc>
          <w:tcPr>
            <w:tcW w:w="1695" w:type="dxa"/>
            <w:vMerge/>
            <w:vAlign w:val="center"/>
            <w:hideMark/>
          </w:tcPr>
          <w:p w:rsidR="00252378" w:rsidRPr="001C03E7" w:rsidRDefault="00252378">
            <w:pPr>
              <w:bidi w:val="0"/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</w:p>
        </w:tc>
        <w:tc>
          <w:tcPr>
            <w:tcW w:w="2157" w:type="dxa"/>
          </w:tcPr>
          <w:p w:rsidR="00252378" w:rsidRPr="001C03E7" w:rsidRDefault="008A26CA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>
              <w:rPr>
                <w:rFonts w:ascii="Traditional Arabic" w:hAnsi="Traditional Arabic" w:cs="Traditional Arabic" w:hint="cs"/>
                <w:sz w:val="28"/>
                <w:szCs w:val="28"/>
                <w:rtl/>
                <w:lang w:bidi="ar-IQ"/>
              </w:rPr>
              <w:t>3</w:t>
            </w:r>
          </w:p>
        </w:tc>
        <w:tc>
          <w:tcPr>
            <w:tcW w:w="1979" w:type="dxa"/>
          </w:tcPr>
          <w:p w:rsidR="00252378" w:rsidRPr="001C03E7" w:rsidRDefault="008F5EEB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  <w:t>2</w:t>
            </w:r>
          </w:p>
        </w:tc>
        <w:tc>
          <w:tcPr>
            <w:tcW w:w="3995" w:type="dxa"/>
          </w:tcPr>
          <w:p w:rsidR="00252378" w:rsidRPr="001C03E7" w:rsidRDefault="00F16F5F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>
              <w:rPr>
                <w:rFonts w:ascii="Traditional Arabic" w:hAnsi="Traditional Arabic" w:cs="Traditional Arabic" w:hint="cs"/>
                <w:sz w:val="28"/>
                <w:szCs w:val="28"/>
                <w:rtl/>
                <w:lang w:bidi="ar-IQ"/>
              </w:rPr>
              <w:t>4</w:t>
            </w:r>
          </w:p>
        </w:tc>
      </w:tr>
      <w:tr w:rsidR="001C03E7" w:rsidRPr="001C03E7" w:rsidTr="00186BCA">
        <w:trPr>
          <w:jc w:val="center"/>
        </w:trPr>
        <w:tc>
          <w:tcPr>
            <w:tcW w:w="1695" w:type="dxa"/>
            <w:hideMark/>
          </w:tcPr>
          <w:p w:rsidR="00232C90" w:rsidRPr="001C03E7" w:rsidRDefault="00232C90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الكتاب المعتمد</w:t>
            </w:r>
          </w:p>
        </w:tc>
        <w:tc>
          <w:tcPr>
            <w:tcW w:w="8131" w:type="dxa"/>
            <w:gridSpan w:val="3"/>
          </w:tcPr>
          <w:p w:rsidR="00232C90" w:rsidRPr="001C03E7" w:rsidRDefault="008A26CA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>
              <w:rPr>
                <w:rFonts w:ascii="Traditional Arabic" w:hAnsi="Traditional Arabic" w:cs="Traditional Arabic" w:hint="cs"/>
                <w:sz w:val="28"/>
                <w:szCs w:val="28"/>
                <w:rtl/>
                <w:lang w:bidi="ar-IQ"/>
              </w:rPr>
              <w:t xml:space="preserve">المحاسبةالمالية المتقدمة </w:t>
            </w:r>
            <w:r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–</w:t>
            </w:r>
            <w:r>
              <w:rPr>
                <w:rFonts w:ascii="Traditional Arabic" w:hAnsi="Traditional Arabic" w:cs="Traditional Arabic" w:hint="cs"/>
                <w:sz w:val="28"/>
                <w:szCs w:val="28"/>
                <w:rtl/>
                <w:lang w:bidi="ar-IQ"/>
              </w:rPr>
              <w:t xml:space="preserve"> مفاهيم نظرية وتطبيقات عملية - 2014</w:t>
            </w:r>
          </w:p>
        </w:tc>
      </w:tr>
      <w:tr w:rsidR="001C03E7" w:rsidRPr="001C03E7" w:rsidTr="00186BCA">
        <w:trPr>
          <w:jc w:val="center"/>
        </w:trPr>
        <w:tc>
          <w:tcPr>
            <w:tcW w:w="1695" w:type="dxa"/>
            <w:hideMark/>
          </w:tcPr>
          <w:p w:rsidR="00232C90" w:rsidRPr="001C03E7" w:rsidRDefault="00232C90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المؤلف / المؤلفون</w:t>
            </w:r>
          </w:p>
        </w:tc>
        <w:tc>
          <w:tcPr>
            <w:tcW w:w="8131" w:type="dxa"/>
            <w:gridSpan w:val="3"/>
          </w:tcPr>
          <w:p w:rsidR="00232C90" w:rsidRPr="001C03E7" w:rsidRDefault="008A26CA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>
              <w:rPr>
                <w:rFonts w:ascii="Traditional Arabic" w:hAnsi="Traditional Arabic" w:cs="Traditional Arabic" w:hint="cs"/>
                <w:sz w:val="28"/>
                <w:szCs w:val="28"/>
                <w:rtl/>
                <w:lang w:bidi="ar-IQ"/>
              </w:rPr>
              <w:t>الجنابي , عامر محمد سلمان وآخرون</w:t>
            </w:r>
          </w:p>
        </w:tc>
      </w:tr>
      <w:tr w:rsidR="001C03E7" w:rsidRPr="001C03E7" w:rsidTr="00095493">
        <w:trPr>
          <w:jc w:val="center"/>
        </w:trPr>
        <w:tc>
          <w:tcPr>
            <w:tcW w:w="9826" w:type="dxa"/>
            <w:gridSpan w:val="4"/>
            <w:hideMark/>
          </w:tcPr>
          <w:p w:rsidR="00232C90" w:rsidRPr="001C03E7" w:rsidRDefault="00232C90" w:rsidP="009C1CD3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المفردات</w:t>
            </w:r>
          </w:p>
        </w:tc>
      </w:tr>
      <w:tr w:rsidR="001C03E7" w:rsidRPr="001C03E7" w:rsidTr="00186BCA">
        <w:trPr>
          <w:jc w:val="center"/>
        </w:trPr>
        <w:tc>
          <w:tcPr>
            <w:tcW w:w="1695" w:type="dxa"/>
            <w:hideMark/>
          </w:tcPr>
          <w:p w:rsidR="00232C90" w:rsidRPr="001C03E7" w:rsidRDefault="00252378" w:rsidP="00252378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u w:val="single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u w:val="single"/>
                <w:rtl/>
                <w:lang w:bidi="ar-IQ"/>
              </w:rPr>
              <w:t>الاسبوع</w:t>
            </w:r>
          </w:p>
        </w:tc>
        <w:tc>
          <w:tcPr>
            <w:tcW w:w="8131" w:type="dxa"/>
            <w:gridSpan w:val="3"/>
            <w:hideMark/>
          </w:tcPr>
          <w:p w:rsidR="00232C90" w:rsidRPr="001C03E7" w:rsidRDefault="00232C90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u w:val="single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u w:val="single"/>
                <w:rtl/>
                <w:lang w:bidi="ar-IQ"/>
              </w:rPr>
              <w:t>التفاصيل</w:t>
            </w:r>
          </w:p>
        </w:tc>
      </w:tr>
      <w:tr w:rsidR="001C03E7" w:rsidRPr="001C03E7" w:rsidTr="00186BCA">
        <w:trPr>
          <w:jc w:val="center"/>
        </w:trPr>
        <w:tc>
          <w:tcPr>
            <w:tcW w:w="1695" w:type="dxa"/>
            <w:hideMark/>
          </w:tcPr>
          <w:p w:rsidR="00232C90" w:rsidRPr="001C03E7" w:rsidRDefault="00232C90" w:rsidP="00B07467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</w:t>
            </w:r>
            <w:r w:rsidR="00B07467">
              <w:rPr>
                <w:rFonts w:ascii="Traditional Arabic" w:hAnsi="Traditional Arabic" w:cs="Traditional Arabic" w:hint="cs"/>
                <w:sz w:val="28"/>
                <w:szCs w:val="28"/>
                <w:rtl/>
                <w:lang w:bidi="ar-IQ"/>
              </w:rPr>
              <w:t>لأ</w:t>
            </w: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ول</w:t>
            </w:r>
          </w:p>
        </w:tc>
        <w:tc>
          <w:tcPr>
            <w:tcW w:w="8131" w:type="dxa"/>
            <w:gridSpan w:val="3"/>
          </w:tcPr>
          <w:p w:rsidR="00232C90" w:rsidRPr="001C03E7" w:rsidRDefault="008A26CA" w:rsidP="00B07467">
            <w:pPr>
              <w:spacing w:after="0" w:line="240" w:lineRule="auto"/>
              <w:jc w:val="both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>
              <w:rPr>
                <w:rFonts w:ascii="Traditional Arabic" w:hAnsi="Traditional Arabic" w:cs="Traditional Arabic" w:hint="cs"/>
                <w:sz w:val="28"/>
                <w:szCs w:val="28"/>
                <w:rtl/>
                <w:lang w:bidi="ar-IQ"/>
              </w:rPr>
              <w:t>المقدمة : مفهوم الشركات وأنواعها وخصائصها .</w:t>
            </w:r>
          </w:p>
        </w:tc>
      </w:tr>
      <w:tr w:rsidR="001C03E7" w:rsidRPr="001C03E7" w:rsidTr="00186BCA">
        <w:trPr>
          <w:jc w:val="center"/>
        </w:trPr>
        <w:tc>
          <w:tcPr>
            <w:tcW w:w="1695" w:type="dxa"/>
            <w:hideMark/>
          </w:tcPr>
          <w:p w:rsidR="00232C90" w:rsidRPr="001C03E7" w:rsidRDefault="00232C90" w:rsidP="00397A03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الثاني</w:t>
            </w:r>
          </w:p>
        </w:tc>
        <w:tc>
          <w:tcPr>
            <w:tcW w:w="8131" w:type="dxa"/>
            <w:gridSpan w:val="3"/>
          </w:tcPr>
          <w:p w:rsidR="00232C90" w:rsidRPr="008A26CA" w:rsidRDefault="008A26CA" w:rsidP="00B07467">
            <w:pPr>
              <w:spacing w:after="0" w:line="240" w:lineRule="auto"/>
              <w:jc w:val="both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>
              <w:rPr>
                <w:rFonts w:ascii="Traditional Arabic" w:eastAsia="Calibri" w:hAnsi="Traditional Arabic" w:cs="Traditional Arabic" w:hint="cs"/>
                <w:sz w:val="24"/>
                <w:szCs w:val="24"/>
                <w:rtl/>
                <w:lang w:bidi="ar-IQ"/>
              </w:rPr>
              <w:t xml:space="preserve">المعالجات </w:t>
            </w:r>
            <w:r w:rsidRPr="008A26CA">
              <w:rPr>
                <w:rFonts w:ascii="Traditional Arabic" w:eastAsia="Calibri" w:hAnsi="Traditional Arabic" w:cs="Traditional Arabic"/>
                <w:sz w:val="24"/>
                <w:szCs w:val="24"/>
                <w:rtl/>
                <w:lang w:bidi="ar-IQ"/>
              </w:rPr>
              <w:t xml:space="preserve">المحاسبية لتكوين رأس </w:t>
            </w:r>
            <w:r>
              <w:rPr>
                <w:rFonts w:ascii="Traditional Arabic" w:eastAsia="Calibri" w:hAnsi="Traditional Arabic" w:cs="Traditional Arabic" w:hint="cs"/>
                <w:sz w:val="24"/>
                <w:szCs w:val="24"/>
                <w:rtl/>
                <w:lang w:bidi="ar-IQ"/>
              </w:rPr>
              <w:t>ال</w:t>
            </w:r>
            <w:r w:rsidRPr="008A26CA">
              <w:rPr>
                <w:rFonts w:ascii="Traditional Arabic" w:eastAsia="Calibri" w:hAnsi="Traditional Arabic" w:cs="Traditional Arabic"/>
                <w:sz w:val="24"/>
                <w:szCs w:val="24"/>
                <w:rtl/>
                <w:lang w:bidi="ar-IQ"/>
              </w:rPr>
              <w:t xml:space="preserve">مال </w:t>
            </w:r>
            <w:r>
              <w:rPr>
                <w:rFonts w:ascii="Traditional Arabic" w:eastAsia="Calibri" w:hAnsi="Traditional Arabic" w:cs="Traditional Arabic" w:hint="cs"/>
                <w:sz w:val="24"/>
                <w:szCs w:val="24"/>
                <w:rtl/>
                <w:lang w:bidi="ar-IQ"/>
              </w:rPr>
              <w:t xml:space="preserve">في </w:t>
            </w:r>
            <w:r w:rsidRPr="008A26CA">
              <w:rPr>
                <w:rFonts w:ascii="Traditional Arabic" w:eastAsia="Calibri" w:hAnsi="Traditional Arabic" w:cs="Traditional Arabic"/>
                <w:sz w:val="24"/>
                <w:szCs w:val="24"/>
                <w:rtl/>
                <w:lang w:bidi="ar-IQ"/>
              </w:rPr>
              <w:t>الشركات التضامنية</w:t>
            </w:r>
          </w:p>
        </w:tc>
      </w:tr>
      <w:tr w:rsidR="001C03E7" w:rsidRPr="001C03E7" w:rsidTr="00186BCA">
        <w:trPr>
          <w:jc w:val="center"/>
        </w:trPr>
        <w:tc>
          <w:tcPr>
            <w:tcW w:w="1695" w:type="dxa"/>
            <w:hideMark/>
          </w:tcPr>
          <w:p w:rsidR="00232C90" w:rsidRPr="001C03E7" w:rsidRDefault="00232C90" w:rsidP="00397A03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الثالث</w:t>
            </w:r>
          </w:p>
        </w:tc>
        <w:tc>
          <w:tcPr>
            <w:tcW w:w="8131" w:type="dxa"/>
            <w:gridSpan w:val="3"/>
          </w:tcPr>
          <w:p w:rsidR="00232C90" w:rsidRPr="00B07467" w:rsidRDefault="00B07467" w:rsidP="00B07467">
            <w:pPr>
              <w:spacing w:after="0" w:line="240" w:lineRule="auto"/>
              <w:jc w:val="both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>
              <w:rPr>
                <w:rFonts w:ascii="Traditional Arabic" w:eastAsia="Calibri" w:hAnsi="Traditional Arabic" w:cs="Traditional Arabic" w:hint="cs"/>
                <w:sz w:val="24"/>
                <w:szCs w:val="24"/>
                <w:rtl/>
                <w:lang w:bidi="ar-IQ"/>
              </w:rPr>
              <w:t xml:space="preserve">المعالجات المحاسبية </w:t>
            </w:r>
            <w:r w:rsidR="008A26CA" w:rsidRPr="00B07467">
              <w:rPr>
                <w:rFonts w:ascii="Traditional Arabic" w:eastAsia="Calibri" w:hAnsi="Traditional Arabic" w:cs="Traditional Arabic"/>
                <w:sz w:val="24"/>
                <w:szCs w:val="24"/>
                <w:rtl/>
                <w:lang w:bidi="ar-IQ"/>
              </w:rPr>
              <w:t xml:space="preserve">لحسابات </w:t>
            </w:r>
            <w:r>
              <w:rPr>
                <w:rFonts w:ascii="Traditional Arabic" w:eastAsia="Calibri" w:hAnsi="Traditional Arabic" w:cs="Traditional Arabic" w:hint="cs"/>
                <w:sz w:val="24"/>
                <w:szCs w:val="24"/>
                <w:rtl/>
                <w:lang w:bidi="ar-IQ"/>
              </w:rPr>
              <w:t xml:space="preserve">الشركاء </w:t>
            </w:r>
            <w:r w:rsidR="008A26CA" w:rsidRPr="00B07467">
              <w:rPr>
                <w:rFonts w:ascii="Traditional Arabic" w:eastAsia="Calibri" w:hAnsi="Traditional Arabic" w:cs="Traditional Arabic"/>
                <w:sz w:val="24"/>
                <w:szCs w:val="24"/>
                <w:rtl/>
                <w:lang w:bidi="ar-IQ"/>
              </w:rPr>
              <w:t>الجارية والعمليات ذات الصلة</w:t>
            </w:r>
          </w:p>
        </w:tc>
      </w:tr>
      <w:tr w:rsidR="001C03E7" w:rsidRPr="001C03E7" w:rsidTr="00186BCA">
        <w:trPr>
          <w:jc w:val="center"/>
        </w:trPr>
        <w:tc>
          <w:tcPr>
            <w:tcW w:w="1695" w:type="dxa"/>
            <w:hideMark/>
          </w:tcPr>
          <w:p w:rsidR="00232C90" w:rsidRPr="001C03E7" w:rsidRDefault="00232C90" w:rsidP="00397A03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الرابع</w:t>
            </w:r>
          </w:p>
        </w:tc>
        <w:tc>
          <w:tcPr>
            <w:tcW w:w="8131" w:type="dxa"/>
            <w:gridSpan w:val="3"/>
          </w:tcPr>
          <w:p w:rsidR="00232C90" w:rsidRPr="00B07467" w:rsidRDefault="00B07467" w:rsidP="00B07467">
            <w:pPr>
              <w:spacing w:after="0" w:line="240" w:lineRule="auto"/>
              <w:jc w:val="both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B07467">
              <w:rPr>
                <w:rFonts w:ascii="Traditional Arabic" w:eastAsia="Calibri" w:hAnsi="Traditional Arabic" w:cs="Traditional Arabic"/>
                <w:sz w:val="24"/>
                <w:szCs w:val="24"/>
                <w:rtl/>
                <w:lang w:bidi="ar-IQ"/>
              </w:rPr>
              <w:t xml:space="preserve">القوائم المالية </w:t>
            </w:r>
            <w:r>
              <w:rPr>
                <w:rFonts w:ascii="Traditional Arabic" w:eastAsia="Calibri" w:hAnsi="Traditional Arabic" w:cs="Traditional Arabic" w:hint="cs"/>
                <w:sz w:val="24"/>
                <w:szCs w:val="24"/>
                <w:rtl/>
                <w:lang w:bidi="ar-IQ"/>
              </w:rPr>
              <w:t xml:space="preserve">للشركات التضامنية </w:t>
            </w:r>
            <w:r w:rsidRPr="00B07467">
              <w:rPr>
                <w:rFonts w:ascii="Traditional Arabic" w:eastAsia="Calibri" w:hAnsi="Traditional Arabic" w:cs="Traditional Arabic"/>
                <w:sz w:val="24"/>
                <w:szCs w:val="24"/>
                <w:rtl/>
                <w:lang w:bidi="ar-IQ"/>
              </w:rPr>
              <w:t>وتوزيع ا</w:t>
            </w:r>
            <w:r>
              <w:rPr>
                <w:rFonts w:ascii="Traditional Arabic" w:eastAsia="Calibri" w:hAnsi="Traditional Arabic" w:cs="Traditional Arabic" w:hint="cs"/>
                <w:sz w:val="24"/>
                <w:szCs w:val="24"/>
                <w:rtl/>
                <w:lang w:bidi="ar-IQ"/>
              </w:rPr>
              <w:t>لأ</w:t>
            </w:r>
            <w:r w:rsidRPr="00B07467">
              <w:rPr>
                <w:rFonts w:ascii="Traditional Arabic" w:eastAsia="Calibri" w:hAnsi="Traditional Arabic" w:cs="Traditional Arabic"/>
                <w:sz w:val="24"/>
                <w:szCs w:val="24"/>
                <w:rtl/>
                <w:lang w:bidi="ar-IQ"/>
              </w:rPr>
              <w:t>رباح والخسائر بين الشركاء</w:t>
            </w:r>
          </w:p>
        </w:tc>
      </w:tr>
      <w:tr w:rsidR="00B07467" w:rsidRPr="001C03E7" w:rsidTr="00186BCA">
        <w:trPr>
          <w:trHeight w:val="149"/>
          <w:jc w:val="center"/>
        </w:trPr>
        <w:tc>
          <w:tcPr>
            <w:tcW w:w="1695" w:type="dxa"/>
            <w:hideMark/>
          </w:tcPr>
          <w:p w:rsidR="00B07467" w:rsidRPr="001C03E7" w:rsidRDefault="00B07467" w:rsidP="00397A03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الخامس</w:t>
            </w:r>
          </w:p>
        </w:tc>
        <w:tc>
          <w:tcPr>
            <w:tcW w:w="8131" w:type="dxa"/>
            <w:gridSpan w:val="3"/>
          </w:tcPr>
          <w:p w:rsidR="00B07467" w:rsidRPr="00B07467" w:rsidRDefault="00B07467" w:rsidP="00B07467">
            <w:pPr>
              <w:spacing w:after="0" w:line="240" w:lineRule="auto"/>
              <w:rPr>
                <w:rFonts w:ascii="Traditional Arabic" w:eastAsiaTheme="minorHAnsi" w:hAnsi="Traditional Arabic" w:cs="Traditional Arabic"/>
                <w:sz w:val="24"/>
                <w:szCs w:val="24"/>
                <w:rtl/>
                <w:lang w:bidi="ar-IQ"/>
              </w:rPr>
            </w:pPr>
            <w:r>
              <w:rPr>
                <w:rFonts w:ascii="Traditional Arabic" w:eastAsiaTheme="minorHAnsi" w:hAnsi="Traditional Arabic" w:cs="Traditional Arabic" w:hint="cs"/>
                <w:sz w:val="24"/>
                <w:szCs w:val="24"/>
                <w:rtl/>
                <w:lang w:bidi="ar-IQ"/>
              </w:rPr>
              <w:t>المعالجات المحاسبية ل</w:t>
            </w:r>
            <w:r w:rsidRPr="00B07467">
              <w:rPr>
                <w:rFonts w:ascii="Traditional Arabic" w:eastAsiaTheme="minorHAnsi" w:hAnsi="Traditional Arabic" w:cs="Traditional Arabic"/>
                <w:sz w:val="24"/>
                <w:szCs w:val="24"/>
                <w:rtl/>
                <w:lang w:bidi="ar-IQ"/>
              </w:rPr>
              <w:t xml:space="preserve">زيادة رأس المال في الشركات التضامنية – </w:t>
            </w:r>
            <w:r>
              <w:rPr>
                <w:rFonts w:ascii="Traditional Arabic" w:eastAsiaTheme="minorHAnsi" w:hAnsi="Traditional Arabic" w:cs="Traditional Arabic" w:hint="cs"/>
                <w:sz w:val="24"/>
                <w:szCs w:val="24"/>
                <w:rtl/>
                <w:lang w:bidi="ar-IQ"/>
              </w:rPr>
              <w:t>إ</w:t>
            </w:r>
            <w:r w:rsidRPr="00B07467">
              <w:rPr>
                <w:rFonts w:ascii="Traditional Arabic" w:eastAsiaTheme="minorHAnsi" w:hAnsi="Traditional Arabic" w:cs="Traditional Arabic"/>
                <w:sz w:val="24"/>
                <w:szCs w:val="24"/>
                <w:rtl/>
                <w:lang w:bidi="ar-IQ"/>
              </w:rPr>
              <w:t xml:space="preserve">نضمام شريك بالشراء     </w:t>
            </w:r>
          </w:p>
        </w:tc>
      </w:tr>
      <w:tr w:rsidR="00B07467" w:rsidRPr="001C03E7" w:rsidTr="00186BCA">
        <w:trPr>
          <w:jc w:val="center"/>
        </w:trPr>
        <w:tc>
          <w:tcPr>
            <w:tcW w:w="1695" w:type="dxa"/>
            <w:hideMark/>
          </w:tcPr>
          <w:p w:rsidR="00B07467" w:rsidRPr="001C03E7" w:rsidRDefault="00B07467" w:rsidP="00397A03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السادس</w:t>
            </w:r>
          </w:p>
        </w:tc>
        <w:tc>
          <w:tcPr>
            <w:tcW w:w="8131" w:type="dxa"/>
            <w:gridSpan w:val="3"/>
          </w:tcPr>
          <w:p w:rsidR="00B07467" w:rsidRPr="00B07467" w:rsidRDefault="00B07467" w:rsidP="00B07467">
            <w:pPr>
              <w:spacing w:after="0" w:line="240" w:lineRule="auto"/>
              <w:rPr>
                <w:rFonts w:ascii="Traditional Arabic" w:eastAsiaTheme="minorHAnsi" w:hAnsi="Traditional Arabic" w:cs="Traditional Arabic"/>
                <w:sz w:val="24"/>
                <w:szCs w:val="24"/>
                <w:rtl/>
                <w:lang w:bidi="ar-IQ"/>
              </w:rPr>
            </w:pPr>
            <w:r>
              <w:rPr>
                <w:rFonts w:ascii="Traditional Arabic" w:eastAsiaTheme="minorHAnsi" w:hAnsi="Traditional Arabic" w:cs="Traditional Arabic" w:hint="cs"/>
                <w:sz w:val="24"/>
                <w:szCs w:val="24"/>
                <w:rtl/>
                <w:lang w:bidi="ar-IQ"/>
              </w:rPr>
              <w:t>المعالجات المحاسبية ل</w:t>
            </w:r>
            <w:r w:rsidRPr="00B07467">
              <w:rPr>
                <w:rFonts w:ascii="Traditional Arabic" w:eastAsiaTheme="minorHAnsi" w:hAnsi="Traditional Arabic" w:cs="Traditional Arabic"/>
                <w:sz w:val="24"/>
                <w:szCs w:val="24"/>
                <w:rtl/>
                <w:lang w:bidi="ar-IQ"/>
              </w:rPr>
              <w:t xml:space="preserve">زيادة رأس المال في الشركات التضامنية – </w:t>
            </w:r>
            <w:r>
              <w:rPr>
                <w:rFonts w:ascii="Traditional Arabic" w:eastAsiaTheme="minorHAnsi" w:hAnsi="Traditional Arabic" w:cs="Traditional Arabic" w:hint="cs"/>
                <w:sz w:val="24"/>
                <w:szCs w:val="24"/>
                <w:rtl/>
                <w:lang w:bidi="ar-IQ"/>
              </w:rPr>
              <w:t>إ</w:t>
            </w:r>
            <w:r w:rsidRPr="00B07467">
              <w:rPr>
                <w:rFonts w:ascii="Traditional Arabic" w:eastAsiaTheme="minorHAnsi" w:hAnsi="Traditional Arabic" w:cs="Traditional Arabic"/>
                <w:sz w:val="24"/>
                <w:szCs w:val="24"/>
                <w:rtl/>
                <w:lang w:bidi="ar-IQ"/>
              </w:rPr>
              <w:t>نضمام شريك بالاستثمار</w:t>
            </w:r>
          </w:p>
        </w:tc>
      </w:tr>
      <w:tr w:rsidR="00B07467" w:rsidRPr="001C03E7" w:rsidTr="00186BCA">
        <w:trPr>
          <w:jc w:val="center"/>
        </w:trPr>
        <w:tc>
          <w:tcPr>
            <w:tcW w:w="1695" w:type="dxa"/>
            <w:hideMark/>
          </w:tcPr>
          <w:p w:rsidR="00B07467" w:rsidRPr="001C03E7" w:rsidRDefault="00B07467" w:rsidP="00397A03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السابع</w:t>
            </w:r>
          </w:p>
        </w:tc>
        <w:tc>
          <w:tcPr>
            <w:tcW w:w="8131" w:type="dxa"/>
            <w:gridSpan w:val="3"/>
          </w:tcPr>
          <w:p w:rsidR="00B07467" w:rsidRPr="00B07467" w:rsidRDefault="00B07467" w:rsidP="00B07467">
            <w:pPr>
              <w:spacing w:after="0" w:line="240" w:lineRule="auto"/>
              <w:rPr>
                <w:rFonts w:ascii="Traditional Arabic" w:eastAsiaTheme="minorHAnsi" w:hAnsi="Traditional Arabic" w:cs="Traditional Arabic"/>
                <w:sz w:val="24"/>
                <w:szCs w:val="24"/>
                <w:rtl/>
                <w:lang w:bidi="ar-IQ"/>
              </w:rPr>
            </w:pPr>
            <w:r>
              <w:rPr>
                <w:rFonts w:ascii="Traditional Arabic" w:eastAsiaTheme="minorHAnsi" w:hAnsi="Traditional Arabic" w:cs="Traditional Arabic" w:hint="cs"/>
                <w:sz w:val="24"/>
                <w:szCs w:val="24"/>
                <w:rtl/>
                <w:lang w:bidi="ar-IQ"/>
              </w:rPr>
              <w:t>المعالجات المحاسبية ل</w:t>
            </w:r>
            <w:r w:rsidRPr="00B07467">
              <w:rPr>
                <w:rFonts w:ascii="Traditional Arabic" w:eastAsiaTheme="minorHAnsi" w:hAnsi="Traditional Arabic" w:cs="Traditional Arabic"/>
                <w:sz w:val="24"/>
                <w:szCs w:val="24"/>
                <w:rtl/>
                <w:lang w:bidi="ar-IQ"/>
              </w:rPr>
              <w:t xml:space="preserve">تخفيض رأس المال في الشركات التضامنية – </w:t>
            </w:r>
            <w:r>
              <w:rPr>
                <w:rFonts w:ascii="Traditional Arabic" w:eastAsiaTheme="minorHAnsi" w:hAnsi="Traditional Arabic" w:cs="Traditional Arabic" w:hint="cs"/>
                <w:sz w:val="24"/>
                <w:szCs w:val="24"/>
                <w:rtl/>
                <w:lang w:bidi="ar-IQ"/>
              </w:rPr>
              <w:t>إ</w:t>
            </w:r>
            <w:r w:rsidRPr="00B07467">
              <w:rPr>
                <w:rFonts w:ascii="Traditional Arabic" w:eastAsiaTheme="minorHAnsi" w:hAnsi="Traditional Arabic" w:cs="Traditional Arabic"/>
                <w:sz w:val="24"/>
                <w:szCs w:val="24"/>
                <w:rtl/>
                <w:lang w:bidi="ar-IQ"/>
              </w:rPr>
              <w:t xml:space="preserve">نسحاب شريك  </w:t>
            </w:r>
          </w:p>
        </w:tc>
      </w:tr>
      <w:tr w:rsidR="00B07467" w:rsidRPr="001C03E7" w:rsidTr="00186BCA">
        <w:trPr>
          <w:jc w:val="center"/>
        </w:trPr>
        <w:tc>
          <w:tcPr>
            <w:tcW w:w="1695" w:type="dxa"/>
            <w:hideMark/>
          </w:tcPr>
          <w:p w:rsidR="00B07467" w:rsidRPr="001C03E7" w:rsidRDefault="00B07467" w:rsidP="00397A03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الثامن</w:t>
            </w:r>
          </w:p>
        </w:tc>
        <w:tc>
          <w:tcPr>
            <w:tcW w:w="8131" w:type="dxa"/>
            <w:gridSpan w:val="3"/>
          </w:tcPr>
          <w:p w:rsidR="00B07467" w:rsidRPr="00B07467" w:rsidRDefault="00B07467" w:rsidP="00B07467">
            <w:pPr>
              <w:spacing w:after="0" w:line="240" w:lineRule="auto"/>
              <w:rPr>
                <w:rFonts w:ascii="Traditional Arabic" w:eastAsiaTheme="minorHAnsi" w:hAnsi="Traditional Arabic" w:cs="Traditional Arabic"/>
                <w:sz w:val="24"/>
                <w:szCs w:val="24"/>
                <w:rtl/>
                <w:lang w:bidi="ar-IQ"/>
              </w:rPr>
            </w:pPr>
            <w:r>
              <w:rPr>
                <w:rFonts w:ascii="Traditional Arabic" w:eastAsiaTheme="minorHAnsi" w:hAnsi="Traditional Arabic" w:cs="Traditional Arabic" w:hint="cs"/>
                <w:sz w:val="24"/>
                <w:szCs w:val="24"/>
                <w:rtl/>
                <w:lang w:bidi="ar-IQ"/>
              </w:rPr>
              <w:t>المعالجات المحاسبية ل</w:t>
            </w:r>
            <w:r w:rsidRPr="00B07467">
              <w:rPr>
                <w:rFonts w:ascii="Traditional Arabic" w:eastAsiaTheme="minorHAnsi" w:hAnsi="Traditional Arabic" w:cs="Traditional Arabic"/>
                <w:sz w:val="24"/>
                <w:szCs w:val="24"/>
                <w:rtl/>
                <w:lang w:bidi="ar-IQ"/>
              </w:rPr>
              <w:t>تصفية الشركات التضامنية</w:t>
            </w:r>
          </w:p>
        </w:tc>
      </w:tr>
      <w:tr w:rsidR="00B07467" w:rsidRPr="001C03E7" w:rsidTr="00186BCA">
        <w:trPr>
          <w:jc w:val="center"/>
        </w:trPr>
        <w:tc>
          <w:tcPr>
            <w:tcW w:w="1695" w:type="dxa"/>
            <w:hideMark/>
          </w:tcPr>
          <w:p w:rsidR="00B07467" w:rsidRPr="001C03E7" w:rsidRDefault="00B07467" w:rsidP="00397A03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التاسع</w:t>
            </w:r>
          </w:p>
        </w:tc>
        <w:tc>
          <w:tcPr>
            <w:tcW w:w="8131" w:type="dxa"/>
            <w:gridSpan w:val="3"/>
          </w:tcPr>
          <w:p w:rsidR="00B07467" w:rsidRPr="00B07467" w:rsidRDefault="00B07467" w:rsidP="00186BCA">
            <w:pPr>
              <w:spacing w:after="0" w:line="240" w:lineRule="auto"/>
              <w:rPr>
                <w:rFonts w:ascii="Traditional Arabic" w:eastAsiaTheme="minorHAnsi" w:hAnsi="Traditional Arabic" w:cs="Traditional Arabic"/>
                <w:sz w:val="24"/>
                <w:szCs w:val="24"/>
                <w:rtl/>
                <w:lang w:bidi="ar-IQ"/>
              </w:rPr>
            </w:pPr>
            <w:r>
              <w:rPr>
                <w:rFonts w:ascii="Traditional Arabic" w:eastAsiaTheme="minorHAnsi" w:hAnsi="Traditional Arabic" w:cs="Traditional Arabic" w:hint="cs"/>
                <w:sz w:val="24"/>
                <w:szCs w:val="24"/>
                <w:rtl/>
                <w:lang w:bidi="ar-IQ"/>
              </w:rPr>
              <w:t xml:space="preserve">حلول أسئلة وتمارين </w:t>
            </w:r>
            <w:r w:rsidR="00186BCA">
              <w:rPr>
                <w:rFonts w:ascii="Traditional Arabic" w:eastAsiaTheme="minorHAnsi" w:hAnsi="Traditional Arabic" w:cs="Traditional Arabic" w:hint="cs"/>
                <w:sz w:val="24"/>
                <w:szCs w:val="24"/>
                <w:rtl/>
                <w:lang w:bidi="ar-IQ"/>
              </w:rPr>
              <w:t xml:space="preserve">+ الإمتحان الفصلي الأول </w:t>
            </w:r>
          </w:p>
        </w:tc>
      </w:tr>
      <w:tr w:rsidR="00B07467" w:rsidRPr="001C03E7" w:rsidTr="00186BCA">
        <w:trPr>
          <w:jc w:val="center"/>
        </w:trPr>
        <w:tc>
          <w:tcPr>
            <w:tcW w:w="1695" w:type="dxa"/>
            <w:hideMark/>
          </w:tcPr>
          <w:p w:rsidR="00B07467" w:rsidRPr="001C03E7" w:rsidRDefault="00B07467" w:rsidP="00397A03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العاشر</w:t>
            </w:r>
          </w:p>
        </w:tc>
        <w:tc>
          <w:tcPr>
            <w:tcW w:w="8131" w:type="dxa"/>
            <w:gridSpan w:val="3"/>
          </w:tcPr>
          <w:p w:rsidR="00B07467" w:rsidRPr="00B07467" w:rsidRDefault="00B07467" w:rsidP="00B07467">
            <w:pPr>
              <w:spacing w:after="0" w:line="240" w:lineRule="auto"/>
              <w:rPr>
                <w:rFonts w:ascii="Traditional Arabic" w:eastAsiaTheme="minorHAnsi" w:hAnsi="Traditional Arabic" w:cs="Traditional Arabic"/>
                <w:sz w:val="24"/>
                <w:szCs w:val="24"/>
                <w:rtl/>
                <w:lang w:bidi="ar-IQ"/>
              </w:rPr>
            </w:pPr>
            <w:r w:rsidRPr="00B07467">
              <w:rPr>
                <w:rFonts w:ascii="Traditional Arabic" w:eastAsiaTheme="minorHAnsi" w:hAnsi="Traditional Arabic" w:cs="Traditional Arabic"/>
                <w:sz w:val="24"/>
                <w:szCs w:val="24"/>
                <w:rtl/>
                <w:lang w:bidi="ar-IQ"/>
              </w:rPr>
              <w:t xml:space="preserve">المعالجات المحاسبية لتكوين رأس </w:t>
            </w:r>
            <w:r>
              <w:rPr>
                <w:rFonts w:ascii="Traditional Arabic" w:eastAsiaTheme="minorHAnsi" w:hAnsi="Traditional Arabic" w:cs="Traditional Arabic" w:hint="cs"/>
                <w:sz w:val="24"/>
                <w:szCs w:val="24"/>
                <w:rtl/>
                <w:lang w:bidi="ar-IQ"/>
              </w:rPr>
              <w:t>ال</w:t>
            </w:r>
            <w:r w:rsidRPr="00B07467">
              <w:rPr>
                <w:rFonts w:ascii="Traditional Arabic" w:eastAsiaTheme="minorHAnsi" w:hAnsi="Traditional Arabic" w:cs="Traditional Arabic"/>
                <w:sz w:val="24"/>
                <w:szCs w:val="24"/>
                <w:rtl/>
                <w:lang w:bidi="ar-IQ"/>
              </w:rPr>
              <w:t xml:space="preserve">مال </w:t>
            </w:r>
            <w:r>
              <w:rPr>
                <w:rFonts w:ascii="Traditional Arabic" w:eastAsiaTheme="minorHAnsi" w:hAnsi="Traditional Arabic" w:cs="Traditional Arabic" w:hint="cs"/>
                <w:sz w:val="24"/>
                <w:szCs w:val="24"/>
                <w:rtl/>
                <w:lang w:bidi="ar-IQ"/>
              </w:rPr>
              <w:t xml:space="preserve">في </w:t>
            </w:r>
            <w:r w:rsidRPr="00B07467">
              <w:rPr>
                <w:rFonts w:ascii="Traditional Arabic" w:eastAsiaTheme="minorHAnsi" w:hAnsi="Traditional Arabic" w:cs="Traditional Arabic"/>
                <w:sz w:val="24"/>
                <w:szCs w:val="24"/>
                <w:rtl/>
                <w:lang w:bidi="ar-IQ"/>
              </w:rPr>
              <w:t>الشركات المساهمة</w:t>
            </w:r>
          </w:p>
        </w:tc>
      </w:tr>
      <w:tr w:rsidR="00B07467" w:rsidRPr="001C03E7" w:rsidTr="00186BCA">
        <w:trPr>
          <w:jc w:val="center"/>
        </w:trPr>
        <w:tc>
          <w:tcPr>
            <w:tcW w:w="1695" w:type="dxa"/>
            <w:hideMark/>
          </w:tcPr>
          <w:p w:rsidR="00B07467" w:rsidRPr="001C03E7" w:rsidRDefault="00B07467" w:rsidP="00397A03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الحادي عشر</w:t>
            </w:r>
          </w:p>
        </w:tc>
        <w:tc>
          <w:tcPr>
            <w:tcW w:w="8131" w:type="dxa"/>
            <w:gridSpan w:val="3"/>
          </w:tcPr>
          <w:p w:rsidR="00B07467" w:rsidRPr="00B07467" w:rsidRDefault="00B07467" w:rsidP="00270C45">
            <w:pPr>
              <w:spacing w:after="0" w:line="240" w:lineRule="auto"/>
              <w:rPr>
                <w:rFonts w:ascii="Traditional Arabic" w:eastAsiaTheme="minorHAnsi" w:hAnsi="Traditional Arabic" w:cs="Traditional Arabic"/>
                <w:sz w:val="24"/>
                <w:szCs w:val="24"/>
                <w:rtl/>
                <w:lang w:bidi="ar-IQ"/>
              </w:rPr>
            </w:pPr>
            <w:r>
              <w:rPr>
                <w:rFonts w:ascii="Traditional Arabic" w:eastAsiaTheme="minorHAnsi" w:hAnsi="Traditional Arabic" w:cs="Traditional Arabic" w:hint="cs"/>
                <w:sz w:val="24"/>
                <w:szCs w:val="24"/>
                <w:rtl/>
                <w:lang w:bidi="ar-IQ"/>
              </w:rPr>
              <w:t>المعالجات المحاسبية لإ</w:t>
            </w:r>
            <w:r w:rsidRPr="00B07467">
              <w:rPr>
                <w:rFonts w:ascii="Traditional Arabic" w:eastAsiaTheme="minorHAnsi" w:hAnsi="Traditional Arabic" w:cs="Traditional Arabic"/>
                <w:sz w:val="24"/>
                <w:szCs w:val="24"/>
                <w:rtl/>
                <w:lang w:bidi="ar-IQ"/>
              </w:rPr>
              <w:t>ستلام الاقساط غير المقبوضة من المساهمين ومعالجة العجز عن السداد</w:t>
            </w:r>
          </w:p>
        </w:tc>
      </w:tr>
      <w:tr w:rsidR="00B07467" w:rsidRPr="001C03E7" w:rsidTr="00186BCA">
        <w:trPr>
          <w:jc w:val="center"/>
        </w:trPr>
        <w:tc>
          <w:tcPr>
            <w:tcW w:w="1695" w:type="dxa"/>
            <w:hideMark/>
          </w:tcPr>
          <w:p w:rsidR="00B07467" w:rsidRPr="001C03E7" w:rsidRDefault="00B07467" w:rsidP="00397A03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الثاني عشر</w:t>
            </w:r>
          </w:p>
        </w:tc>
        <w:tc>
          <w:tcPr>
            <w:tcW w:w="8131" w:type="dxa"/>
            <w:gridSpan w:val="3"/>
          </w:tcPr>
          <w:p w:rsidR="00B07467" w:rsidRPr="00B07467" w:rsidRDefault="00B07467" w:rsidP="00186BCA">
            <w:pPr>
              <w:spacing w:after="0" w:line="240" w:lineRule="auto"/>
              <w:rPr>
                <w:rFonts w:ascii="Traditional Arabic" w:eastAsiaTheme="minorHAnsi" w:hAnsi="Traditional Arabic" w:cs="Traditional Arabic"/>
                <w:sz w:val="24"/>
                <w:szCs w:val="24"/>
                <w:rtl/>
                <w:lang w:bidi="ar-IQ"/>
              </w:rPr>
            </w:pPr>
            <w:r w:rsidRPr="00B07467">
              <w:rPr>
                <w:rFonts w:ascii="Traditional Arabic" w:eastAsiaTheme="minorHAnsi" w:hAnsi="Traditional Arabic" w:cs="Traditional Arabic"/>
                <w:sz w:val="24"/>
                <w:szCs w:val="24"/>
                <w:rtl/>
                <w:lang w:bidi="ar-IQ"/>
              </w:rPr>
              <w:t xml:space="preserve">القوائم المالية </w:t>
            </w:r>
            <w:r>
              <w:rPr>
                <w:rFonts w:ascii="Traditional Arabic" w:eastAsiaTheme="minorHAnsi" w:hAnsi="Traditional Arabic" w:cs="Traditional Arabic" w:hint="cs"/>
                <w:sz w:val="24"/>
                <w:szCs w:val="24"/>
                <w:rtl/>
                <w:lang w:bidi="ar-IQ"/>
              </w:rPr>
              <w:t xml:space="preserve">للشركات المساهمة </w:t>
            </w:r>
            <w:r w:rsidRPr="00B07467">
              <w:rPr>
                <w:rFonts w:ascii="Traditional Arabic" w:eastAsiaTheme="minorHAnsi" w:hAnsi="Traditional Arabic" w:cs="Traditional Arabic"/>
                <w:sz w:val="24"/>
                <w:szCs w:val="24"/>
                <w:rtl/>
                <w:lang w:bidi="ar-IQ"/>
              </w:rPr>
              <w:t>وتوزيع ا</w:t>
            </w:r>
            <w:r>
              <w:rPr>
                <w:rFonts w:ascii="Traditional Arabic" w:eastAsiaTheme="minorHAnsi" w:hAnsi="Traditional Arabic" w:cs="Traditional Arabic" w:hint="cs"/>
                <w:sz w:val="24"/>
                <w:szCs w:val="24"/>
                <w:rtl/>
                <w:lang w:bidi="ar-IQ"/>
              </w:rPr>
              <w:t>لأ</w:t>
            </w:r>
            <w:r w:rsidRPr="00B07467">
              <w:rPr>
                <w:rFonts w:ascii="Traditional Arabic" w:eastAsiaTheme="minorHAnsi" w:hAnsi="Traditional Arabic" w:cs="Traditional Arabic"/>
                <w:sz w:val="24"/>
                <w:szCs w:val="24"/>
                <w:rtl/>
                <w:lang w:bidi="ar-IQ"/>
              </w:rPr>
              <w:t xml:space="preserve">رباح على المساهمين </w:t>
            </w:r>
          </w:p>
        </w:tc>
      </w:tr>
      <w:tr w:rsidR="00B07467" w:rsidRPr="001C03E7" w:rsidTr="00186BCA">
        <w:trPr>
          <w:jc w:val="center"/>
        </w:trPr>
        <w:tc>
          <w:tcPr>
            <w:tcW w:w="1695" w:type="dxa"/>
            <w:hideMark/>
          </w:tcPr>
          <w:p w:rsidR="00B07467" w:rsidRPr="001C03E7" w:rsidRDefault="00B07467" w:rsidP="00397A03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الثالث عشر</w:t>
            </w:r>
          </w:p>
        </w:tc>
        <w:tc>
          <w:tcPr>
            <w:tcW w:w="8131" w:type="dxa"/>
            <w:gridSpan w:val="3"/>
          </w:tcPr>
          <w:p w:rsidR="00B07467" w:rsidRPr="00B07467" w:rsidRDefault="00B07467" w:rsidP="00186BCA">
            <w:pPr>
              <w:spacing w:after="0" w:line="240" w:lineRule="auto"/>
              <w:rPr>
                <w:rFonts w:ascii="Traditional Arabic" w:eastAsiaTheme="minorHAnsi" w:hAnsi="Traditional Arabic" w:cs="Traditional Arabic"/>
                <w:sz w:val="24"/>
                <w:szCs w:val="24"/>
                <w:rtl/>
                <w:lang w:bidi="ar-IQ"/>
              </w:rPr>
            </w:pPr>
            <w:r>
              <w:rPr>
                <w:rFonts w:ascii="Traditional Arabic" w:eastAsiaTheme="minorHAnsi" w:hAnsi="Traditional Arabic" w:cs="Traditional Arabic" w:hint="cs"/>
                <w:sz w:val="24"/>
                <w:szCs w:val="24"/>
                <w:rtl/>
                <w:lang w:bidi="ar-IQ"/>
              </w:rPr>
              <w:t>المعالجات المحاسبية ل</w:t>
            </w:r>
            <w:r w:rsidRPr="00B07467">
              <w:rPr>
                <w:rFonts w:ascii="Traditional Arabic" w:eastAsiaTheme="minorHAnsi" w:hAnsi="Traditional Arabic" w:cs="Traditional Arabic"/>
                <w:sz w:val="24"/>
                <w:szCs w:val="24"/>
                <w:rtl/>
                <w:lang w:bidi="ar-IQ"/>
              </w:rPr>
              <w:t xml:space="preserve">زيادة وتخفيض رأس المال في الشركات المساهمة </w:t>
            </w:r>
          </w:p>
        </w:tc>
      </w:tr>
      <w:tr w:rsidR="00B07467" w:rsidRPr="001C03E7" w:rsidTr="00186BCA">
        <w:trPr>
          <w:jc w:val="center"/>
        </w:trPr>
        <w:tc>
          <w:tcPr>
            <w:tcW w:w="1695" w:type="dxa"/>
          </w:tcPr>
          <w:p w:rsidR="00B07467" w:rsidRPr="001C03E7" w:rsidRDefault="00B07467" w:rsidP="00397A03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الرابع عشر</w:t>
            </w:r>
          </w:p>
        </w:tc>
        <w:tc>
          <w:tcPr>
            <w:tcW w:w="8131" w:type="dxa"/>
            <w:gridSpan w:val="3"/>
          </w:tcPr>
          <w:p w:rsidR="00B07467" w:rsidRPr="00B07467" w:rsidRDefault="00B07467" w:rsidP="00186BCA">
            <w:pPr>
              <w:spacing w:after="0" w:line="240" w:lineRule="auto"/>
              <w:rPr>
                <w:rFonts w:ascii="Traditional Arabic" w:eastAsiaTheme="minorHAnsi" w:hAnsi="Traditional Arabic" w:cs="Traditional Arabic"/>
                <w:sz w:val="24"/>
                <w:szCs w:val="24"/>
                <w:rtl/>
                <w:lang w:bidi="ar-IQ"/>
              </w:rPr>
            </w:pPr>
            <w:r>
              <w:rPr>
                <w:rFonts w:ascii="Traditional Arabic" w:eastAsiaTheme="minorHAnsi" w:hAnsi="Traditional Arabic" w:cs="Traditional Arabic" w:hint="cs"/>
                <w:sz w:val="24"/>
                <w:szCs w:val="24"/>
                <w:rtl/>
                <w:lang w:bidi="ar-IQ"/>
              </w:rPr>
              <w:t>المعالجات المحاسبية ل</w:t>
            </w:r>
            <w:r w:rsidRPr="00B07467">
              <w:rPr>
                <w:rFonts w:ascii="Traditional Arabic" w:eastAsiaTheme="minorHAnsi" w:hAnsi="Traditional Arabic" w:cs="Traditional Arabic"/>
                <w:sz w:val="24"/>
                <w:szCs w:val="24"/>
                <w:rtl/>
                <w:lang w:bidi="ar-IQ"/>
              </w:rPr>
              <w:t xml:space="preserve">تصفية الشركات المساهمة </w:t>
            </w:r>
          </w:p>
        </w:tc>
      </w:tr>
      <w:tr w:rsidR="00B07467" w:rsidRPr="001C03E7" w:rsidTr="00186BCA">
        <w:trPr>
          <w:jc w:val="center"/>
        </w:trPr>
        <w:tc>
          <w:tcPr>
            <w:tcW w:w="1695" w:type="dxa"/>
          </w:tcPr>
          <w:p w:rsidR="00B07467" w:rsidRPr="001C03E7" w:rsidRDefault="00B07467" w:rsidP="00397A03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الخامس عشر</w:t>
            </w:r>
          </w:p>
        </w:tc>
        <w:tc>
          <w:tcPr>
            <w:tcW w:w="8131" w:type="dxa"/>
            <w:gridSpan w:val="3"/>
          </w:tcPr>
          <w:p w:rsidR="00B07467" w:rsidRPr="001C03E7" w:rsidRDefault="00186BCA" w:rsidP="00186BCA">
            <w:pPr>
              <w:spacing w:after="0"/>
              <w:jc w:val="both"/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</w:pPr>
            <w:r>
              <w:rPr>
                <w:rFonts w:ascii="Traditional Arabic" w:eastAsiaTheme="minorHAnsi" w:hAnsi="Traditional Arabic" w:cs="Traditional Arabic" w:hint="cs"/>
                <w:sz w:val="24"/>
                <w:szCs w:val="24"/>
                <w:rtl/>
                <w:lang w:bidi="ar-IQ"/>
              </w:rPr>
              <w:t>حلول أسئلة وتمارين + الإمتحان الفصلي الثاني</w:t>
            </w:r>
          </w:p>
        </w:tc>
      </w:tr>
    </w:tbl>
    <w:p w:rsidR="00FC770A" w:rsidRPr="00186BCA" w:rsidRDefault="00FC770A">
      <w:pPr>
        <w:rPr>
          <w:rFonts w:ascii="Traditional Arabic" w:hAnsi="Traditional Arabic" w:cs="Traditional Arabic"/>
        </w:rPr>
      </w:pPr>
    </w:p>
    <w:sectPr w:rsidR="00FC770A" w:rsidRPr="00186BCA" w:rsidSect="007D1ED0">
      <w:headerReference w:type="default" r:id="rId7"/>
      <w:pgSz w:w="11906" w:h="16838"/>
      <w:pgMar w:top="426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C2E73" w:rsidRDefault="00EC2E73" w:rsidP="007D1ED0">
      <w:pPr>
        <w:spacing w:after="0" w:line="240" w:lineRule="auto"/>
      </w:pPr>
      <w:r>
        <w:separator/>
      </w:r>
    </w:p>
  </w:endnote>
  <w:endnote w:type="continuationSeparator" w:id="0">
    <w:p w:rsidR="00EC2E73" w:rsidRDefault="00EC2E73" w:rsidP="007D1E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PT Bold Heading">
    <w:altName w:val="Courier New"/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C2E73" w:rsidRDefault="00EC2E73" w:rsidP="007D1ED0">
      <w:pPr>
        <w:spacing w:after="0" w:line="240" w:lineRule="auto"/>
      </w:pPr>
      <w:r>
        <w:separator/>
      </w:r>
    </w:p>
  </w:footnote>
  <w:footnote w:type="continuationSeparator" w:id="0">
    <w:p w:rsidR="00EC2E73" w:rsidRDefault="00EC2E73" w:rsidP="007D1E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97A03" w:rsidRPr="001C03E7" w:rsidRDefault="00397A03" w:rsidP="005819E8">
    <w:pPr>
      <w:pStyle w:val="NoSpacing"/>
      <w:rPr>
        <w:rFonts w:ascii="Traditional Arabic" w:hAnsi="Traditional Arabic" w:cs="Traditional Arabic"/>
        <w:b/>
        <w:bCs/>
        <w:sz w:val="20"/>
        <w:szCs w:val="20"/>
        <w:rtl/>
        <w:lang w:bidi="ar-IQ"/>
      </w:rPr>
    </w:pPr>
    <w:r w:rsidRPr="001C03E7">
      <w:rPr>
        <w:rFonts w:ascii="Traditional Arabic" w:hAnsi="Traditional Arabic" w:cs="Traditional Arabic"/>
        <w:b/>
        <w:bCs/>
        <w:noProof/>
        <w:sz w:val="20"/>
        <w:szCs w:val="20"/>
        <w:rtl/>
      </w:rPr>
      <w:drawing>
        <wp:anchor distT="0" distB="0" distL="114300" distR="114300" simplePos="0" relativeHeight="251658240" behindDoc="0" locked="0" layoutInCell="1" allowOverlap="1" wp14:anchorId="6057133E" wp14:editId="078A230B">
          <wp:simplePos x="0" y="0"/>
          <wp:positionH relativeFrom="column">
            <wp:posOffset>-594360</wp:posOffset>
          </wp:positionH>
          <wp:positionV relativeFrom="paragraph">
            <wp:posOffset>-160020</wp:posOffset>
          </wp:positionV>
          <wp:extent cx="3070860" cy="1036320"/>
          <wp:effectExtent l="0" t="0" r="0" b="0"/>
          <wp:wrapSquare wrapText="bothSides"/>
          <wp:docPr id="1" name="صورة 1" descr="الوصف: http://www.mohesr.gov.iq/uploads/media/banner/New%20Heade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صورة 1" descr="الوصف: http://www.mohesr.gov.iq/uploads/media/banner/New%20Header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70860" cy="10363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margin">
            <wp14:pctHeight>0</wp14:pctHeight>
          </wp14:sizeRelV>
        </wp:anchor>
      </w:drawing>
    </w:r>
  </w:p>
  <w:p w:rsidR="00397A03" w:rsidRPr="001C03E7" w:rsidRDefault="00397A03" w:rsidP="005819E8">
    <w:pPr>
      <w:pStyle w:val="NoSpacing"/>
      <w:rPr>
        <w:rFonts w:ascii="Traditional Arabic" w:hAnsi="Traditional Arabic" w:cs="Traditional Arabic"/>
        <w:b/>
        <w:bCs/>
        <w:sz w:val="20"/>
        <w:szCs w:val="20"/>
        <w:rtl/>
        <w:lang w:bidi="ar-IQ"/>
      </w:rPr>
    </w:pPr>
  </w:p>
  <w:p w:rsidR="005819E8" w:rsidRPr="001C03E7" w:rsidRDefault="005819E8" w:rsidP="005819E8">
    <w:pPr>
      <w:pStyle w:val="NoSpacing"/>
      <w:rPr>
        <w:rFonts w:ascii="Traditional Arabic" w:hAnsi="Traditional Arabic" w:cs="Traditional Arabic"/>
        <w:b/>
        <w:bCs/>
        <w:sz w:val="20"/>
        <w:szCs w:val="20"/>
        <w:rtl/>
        <w:lang w:bidi="ar-IQ"/>
      </w:rPr>
    </w:pPr>
    <w:r w:rsidRPr="001C03E7">
      <w:rPr>
        <w:rFonts w:ascii="Traditional Arabic" w:hAnsi="Traditional Arabic" w:cs="Traditional Arabic"/>
        <w:b/>
        <w:bCs/>
        <w:sz w:val="20"/>
        <w:szCs w:val="20"/>
        <w:rtl/>
        <w:lang w:bidi="ar-IQ"/>
      </w:rPr>
      <w:t>جمهورية العراق</w:t>
    </w:r>
  </w:p>
  <w:p w:rsidR="005819E8" w:rsidRPr="001C03E7" w:rsidRDefault="005819E8" w:rsidP="005819E8">
    <w:pPr>
      <w:pStyle w:val="NoSpacing"/>
      <w:rPr>
        <w:rFonts w:ascii="Traditional Arabic" w:hAnsi="Traditional Arabic" w:cs="Traditional Arabic"/>
        <w:b/>
        <w:bCs/>
        <w:sz w:val="20"/>
        <w:szCs w:val="20"/>
        <w:rtl/>
        <w:lang w:bidi="ar-IQ"/>
      </w:rPr>
    </w:pPr>
    <w:r w:rsidRPr="001C03E7">
      <w:rPr>
        <w:rFonts w:ascii="Traditional Arabic" w:hAnsi="Traditional Arabic" w:cs="Traditional Arabic"/>
        <w:b/>
        <w:bCs/>
        <w:sz w:val="20"/>
        <w:szCs w:val="20"/>
        <w:rtl/>
        <w:lang w:bidi="ar-IQ"/>
      </w:rPr>
      <w:t>وزارة التعليم العالي والبحث العلمي</w:t>
    </w:r>
  </w:p>
  <w:p w:rsidR="005819E8" w:rsidRPr="001C03E7" w:rsidRDefault="005819E8" w:rsidP="005819E8">
    <w:pPr>
      <w:pStyle w:val="NoSpacing"/>
      <w:rPr>
        <w:rFonts w:ascii="Traditional Arabic" w:hAnsi="Traditional Arabic" w:cs="Traditional Arabic"/>
        <w:b/>
        <w:bCs/>
        <w:rtl/>
        <w:lang w:bidi="ar-IQ"/>
      </w:rPr>
    </w:pPr>
    <w:r w:rsidRPr="001C03E7">
      <w:rPr>
        <w:rFonts w:ascii="Traditional Arabic" w:hAnsi="Traditional Arabic" w:cs="Traditional Arabic"/>
        <w:b/>
        <w:bCs/>
        <w:rtl/>
        <w:lang w:bidi="ar-IQ"/>
      </w:rPr>
      <w:t xml:space="preserve">لجنة العمداء للتخصصات الادارية والاقتصادية               </w:t>
    </w:r>
  </w:p>
  <w:p w:rsidR="005819E8" w:rsidRPr="001C03E7" w:rsidRDefault="005819E8" w:rsidP="005819E8">
    <w:pPr>
      <w:pStyle w:val="NoSpacing"/>
      <w:rPr>
        <w:rFonts w:ascii="Traditional Arabic" w:hAnsi="Traditional Arabic" w:cs="Traditional Arabic"/>
        <w:b/>
        <w:bCs/>
        <w:u w:val="single"/>
        <w:rtl/>
        <w:lang w:bidi="ar-IQ"/>
      </w:rPr>
    </w:pPr>
    <w:r w:rsidRPr="001C03E7">
      <w:rPr>
        <w:rFonts w:ascii="Traditional Arabic" w:hAnsi="Traditional Arabic" w:cs="PT Bold Heading"/>
        <w:b/>
        <w:bCs/>
        <w:sz w:val="18"/>
        <w:szCs w:val="18"/>
        <w:rtl/>
        <w:lang w:bidi="ar-IQ"/>
      </w:rPr>
      <w:t xml:space="preserve">اللجنة القطاعية </w:t>
    </w:r>
    <w:r w:rsidRPr="001C03E7">
      <w:rPr>
        <w:rFonts w:ascii="Traditional Arabic" w:hAnsi="Traditional Arabic" w:cs="PT Bold Heading"/>
        <w:b/>
        <w:bCs/>
        <w:u w:val="single"/>
        <w:rtl/>
        <w:lang w:bidi="ar-IQ"/>
      </w:rPr>
      <w:t>المحاسبية</w:t>
    </w:r>
    <w:r w:rsidRPr="001C03E7">
      <w:rPr>
        <w:rFonts w:ascii="Traditional Arabic" w:hAnsi="Traditional Arabic" w:cs="PT Bold Heading"/>
        <w:b/>
        <w:bCs/>
        <w:rtl/>
        <w:lang w:bidi="ar-IQ"/>
      </w:rPr>
      <w:t xml:space="preserve">    </w:t>
    </w:r>
    <w:r w:rsidRPr="001C03E7">
      <w:rPr>
        <w:rFonts w:ascii="Traditional Arabic" w:hAnsi="Traditional Arabic" w:cs="PT Bold Heading"/>
        <w:b/>
        <w:bCs/>
        <w:sz w:val="18"/>
        <w:szCs w:val="18"/>
        <w:rtl/>
        <w:lang w:bidi="ar-IQ"/>
      </w:rPr>
      <w:t xml:space="preserve">    </w:t>
    </w:r>
    <w:r w:rsidRPr="001C03E7">
      <w:rPr>
        <w:rFonts w:ascii="Traditional Arabic" w:hAnsi="Traditional Arabic" w:cs="Traditional Arabic"/>
        <w:b/>
        <w:bCs/>
        <w:u w:val="single"/>
        <w:rtl/>
        <w:lang w:bidi="ar-IQ"/>
      </w:rPr>
      <w:t xml:space="preserve">                                                                                                                    </w:t>
    </w:r>
  </w:p>
  <w:p w:rsidR="005819E8" w:rsidRPr="00734F08" w:rsidRDefault="005819E8" w:rsidP="005819E8">
    <w:pPr>
      <w:pStyle w:val="NoSpacing"/>
      <w:jc w:val="center"/>
      <w:rPr>
        <w:rFonts w:ascii="Traditional Arabic" w:hAnsi="Traditional Arabic" w:cs="Traditional Arabic"/>
        <w:b/>
        <w:bCs/>
        <w:rtl/>
        <w:lang w:bidi="ar-IQ"/>
      </w:rPr>
    </w:pPr>
    <w:r w:rsidRPr="00734F08">
      <w:rPr>
        <w:rFonts w:ascii="Traditional Arabic" w:hAnsi="Traditional Arabic" w:cs="Traditional Arabic"/>
        <w:b/>
        <w:bCs/>
        <w:sz w:val="24"/>
        <w:szCs w:val="24"/>
        <w:u w:val="single"/>
        <w:rtl/>
        <w:lang w:bidi="ar-IQ"/>
      </w:rPr>
      <w:t>مناهج الدراسة الجامعية الاولية ( البكالوريوس ) لاقسام المحاسبة في الجامعات العراقية الحكومية والكليات الاهلية</w:t>
    </w:r>
  </w:p>
  <w:p w:rsidR="005819E8" w:rsidRPr="0071028E" w:rsidRDefault="000B0F2B" w:rsidP="003C3785">
    <w:pPr>
      <w:pStyle w:val="NoSpacing"/>
      <w:jc w:val="center"/>
      <w:rPr>
        <w:rFonts w:ascii="Traditional Arabic" w:hAnsi="Traditional Arabic" w:cs="Traditional Arabic"/>
        <w:b/>
        <w:bCs/>
        <w:u w:val="single"/>
        <w:rtl/>
        <w:lang w:bidi="ar-IQ"/>
      </w:rPr>
    </w:pPr>
    <w:r>
      <w:rPr>
        <w:rFonts w:ascii="Traditional Arabic" w:hAnsi="Traditional Arabic" w:cs="Traditional Arabic" w:hint="cs"/>
        <w:b/>
        <w:bCs/>
        <w:sz w:val="28"/>
        <w:szCs w:val="28"/>
        <w:u w:val="single"/>
        <w:rtl/>
        <w:lang w:bidi="ar-IQ"/>
      </w:rPr>
      <w:t xml:space="preserve">للعام الدراسي </w:t>
    </w:r>
    <w:r w:rsidR="005819E8" w:rsidRPr="0071028E">
      <w:rPr>
        <w:rFonts w:ascii="Traditional Arabic" w:hAnsi="Traditional Arabic" w:cs="Traditional Arabic"/>
        <w:b/>
        <w:bCs/>
        <w:sz w:val="28"/>
        <w:szCs w:val="28"/>
        <w:u w:val="single"/>
        <w:rtl/>
        <w:lang w:bidi="ar-IQ"/>
      </w:rPr>
      <w:t>201</w:t>
    </w:r>
    <w:r w:rsidR="003C3785" w:rsidRPr="0071028E">
      <w:rPr>
        <w:rFonts w:ascii="Traditional Arabic" w:hAnsi="Traditional Arabic" w:cs="Traditional Arabic" w:hint="cs"/>
        <w:b/>
        <w:bCs/>
        <w:sz w:val="28"/>
        <w:szCs w:val="28"/>
        <w:u w:val="single"/>
        <w:rtl/>
        <w:lang w:bidi="ar-IQ"/>
      </w:rPr>
      <w:t>5</w:t>
    </w:r>
    <w:r w:rsidR="005819E8" w:rsidRPr="0071028E">
      <w:rPr>
        <w:rFonts w:ascii="Traditional Arabic" w:hAnsi="Traditional Arabic" w:cs="Traditional Arabic"/>
        <w:b/>
        <w:bCs/>
        <w:sz w:val="28"/>
        <w:szCs w:val="28"/>
        <w:u w:val="single"/>
        <w:rtl/>
        <w:lang w:bidi="ar-IQ"/>
      </w:rPr>
      <w:t xml:space="preserve"> / 201</w:t>
    </w:r>
    <w:r w:rsidR="003C3785" w:rsidRPr="0071028E">
      <w:rPr>
        <w:rFonts w:ascii="Traditional Arabic" w:hAnsi="Traditional Arabic" w:cs="Traditional Arabic" w:hint="cs"/>
        <w:b/>
        <w:bCs/>
        <w:sz w:val="28"/>
        <w:szCs w:val="28"/>
        <w:u w:val="single"/>
        <w:rtl/>
        <w:lang w:bidi="ar-IQ"/>
      </w:rPr>
      <w:t>6</w:t>
    </w:r>
    <w:r w:rsidR="0071028E" w:rsidRPr="0071028E">
      <w:rPr>
        <w:rFonts w:ascii="Traditional Arabic" w:hAnsi="Traditional Arabic" w:cs="Traditional Arabic" w:hint="cs"/>
        <w:b/>
        <w:bCs/>
        <w:sz w:val="28"/>
        <w:szCs w:val="28"/>
        <w:u w:val="single"/>
        <w:rtl/>
        <w:lang w:bidi="ar-IQ"/>
      </w:rPr>
      <w:t xml:space="preserve"> </w:t>
    </w:r>
    <w:r>
      <w:rPr>
        <w:rFonts w:ascii="Traditional Arabic" w:hAnsi="Traditional Arabic" w:cs="Traditional Arabic" w:hint="cs"/>
        <w:b/>
        <w:bCs/>
        <w:sz w:val="28"/>
        <w:szCs w:val="28"/>
        <w:u w:val="single"/>
        <w:rtl/>
        <w:lang w:bidi="ar-IQ"/>
      </w:rPr>
      <w:t xml:space="preserve">ومابعده ( </w:t>
    </w:r>
    <w:r w:rsidR="0071028E" w:rsidRPr="0071028E">
      <w:rPr>
        <w:rFonts w:ascii="Traditional Arabic" w:hAnsi="Traditional Arabic" w:cs="Traditional Arabic" w:hint="cs"/>
        <w:b/>
        <w:bCs/>
        <w:sz w:val="28"/>
        <w:szCs w:val="28"/>
        <w:u w:val="single"/>
        <w:rtl/>
        <w:lang w:bidi="ar-IQ"/>
      </w:rPr>
      <w:t>على وفق النظام الفصلي</w:t>
    </w:r>
    <w:r>
      <w:rPr>
        <w:rFonts w:ascii="Traditional Arabic" w:hAnsi="Traditional Arabic" w:cs="Traditional Arabic" w:hint="cs"/>
        <w:b/>
        <w:bCs/>
        <w:sz w:val="28"/>
        <w:szCs w:val="28"/>
        <w:u w:val="single"/>
        <w:rtl/>
        <w:lang w:bidi="ar-IQ"/>
      </w:rPr>
      <w:t xml:space="preserve"> )</w:t>
    </w:r>
  </w:p>
  <w:p w:rsidR="007D1ED0" w:rsidRPr="001C03E7" w:rsidRDefault="001C03E7" w:rsidP="001C03E7">
    <w:pPr>
      <w:pStyle w:val="NoSpacing"/>
      <w:rPr>
        <w:rFonts w:ascii="Traditional Arabic" w:hAnsi="Traditional Arabic" w:cs="Traditional Arabic"/>
        <w:b/>
        <w:bCs/>
        <w:sz w:val="20"/>
        <w:szCs w:val="20"/>
        <w:u w:val="single"/>
        <w:lang w:bidi="ar-IQ"/>
      </w:rPr>
    </w:pPr>
    <w:r w:rsidRPr="001C03E7">
      <w:rPr>
        <w:rFonts w:ascii="Traditional Arabic" w:hAnsi="Traditional Arabic" w:cs="Traditional Arabic" w:hint="cs"/>
        <w:b/>
        <w:bCs/>
        <w:sz w:val="20"/>
        <w:szCs w:val="20"/>
        <w:u w:val="single"/>
        <w:rtl/>
        <w:lang w:bidi="ar-IQ"/>
      </w:rPr>
      <w:t>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D1ED0"/>
    <w:rsid w:val="000711BE"/>
    <w:rsid w:val="00076E07"/>
    <w:rsid w:val="00095493"/>
    <w:rsid w:val="000B0F2B"/>
    <w:rsid w:val="000C5815"/>
    <w:rsid w:val="00186BCA"/>
    <w:rsid w:val="00197AD2"/>
    <w:rsid w:val="001B1D0B"/>
    <w:rsid w:val="001C03E7"/>
    <w:rsid w:val="00232C90"/>
    <w:rsid w:val="00252378"/>
    <w:rsid w:val="00393AA8"/>
    <w:rsid w:val="00397A03"/>
    <w:rsid w:val="003C3785"/>
    <w:rsid w:val="004A420D"/>
    <w:rsid w:val="0051048E"/>
    <w:rsid w:val="00536CD6"/>
    <w:rsid w:val="00577A02"/>
    <w:rsid w:val="005819E8"/>
    <w:rsid w:val="00650CDB"/>
    <w:rsid w:val="00672C85"/>
    <w:rsid w:val="006B68D1"/>
    <w:rsid w:val="0071028E"/>
    <w:rsid w:val="00734F08"/>
    <w:rsid w:val="007478DF"/>
    <w:rsid w:val="007B30B3"/>
    <w:rsid w:val="007D1ED0"/>
    <w:rsid w:val="00856C6B"/>
    <w:rsid w:val="008932A4"/>
    <w:rsid w:val="008A26CA"/>
    <w:rsid w:val="008B00B3"/>
    <w:rsid w:val="008F06F7"/>
    <w:rsid w:val="008F5EEB"/>
    <w:rsid w:val="009C1CD3"/>
    <w:rsid w:val="00B02D74"/>
    <w:rsid w:val="00B07467"/>
    <w:rsid w:val="00B54F9B"/>
    <w:rsid w:val="00BB3E5A"/>
    <w:rsid w:val="00C57A31"/>
    <w:rsid w:val="00CB39AC"/>
    <w:rsid w:val="00D1537F"/>
    <w:rsid w:val="00D7717A"/>
    <w:rsid w:val="00DD6D49"/>
    <w:rsid w:val="00E829E1"/>
    <w:rsid w:val="00EB6ABB"/>
    <w:rsid w:val="00EC2E73"/>
    <w:rsid w:val="00F038C1"/>
    <w:rsid w:val="00F16F5F"/>
    <w:rsid w:val="00FC10C7"/>
    <w:rsid w:val="00FC770A"/>
    <w:rsid w:val="00FF7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A69F1EC6-2112-4F09-AF99-7D2F2D679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02D74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D1ED0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D1ED0"/>
  </w:style>
  <w:style w:type="paragraph" w:styleId="Footer">
    <w:name w:val="footer"/>
    <w:basedOn w:val="Normal"/>
    <w:link w:val="FooterChar"/>
    <w:uiPriority w:val="99"/>
    <w:unhideWhenUsed/>
    <w:rsid w:val="007D1ED0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D1ED0"/>
  </w:style>
  <w:style w:type="paragraph" w:styleId="NoSpacing">
    <w:name w:val="No Spacing"/>
    <w:uiPriority w:val="1"/>
    <w:qFormat/>
    <w:rsid w:val="005819E8"/>
    <w:pPr>
      <w:bidi/>
      <w:spacing w:after="0" w:line="240" w:lineRule="auto"/>
    </w:pPr>
    <w:rPr>
      <w:rFonts w:ascii="Calibri" w:eastAsia="Times New Roman" w:hAnsi="Calibri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8524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362C14-AFD9-4D94-88AC-FB463389B4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1</Pages>
  <Words>210</Words>
  <Characters>1201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الرافدين</dc:creator>
  <cp:keywords/>
  <dc:description/>
  <cp:lastModifiedBy>Salah Al-Khalidi</cp:lastModifiedBy>
  <cp:revision>29</cp:revision>
  <cp:lastPrinted>2011-10-01T18:01:00Z</cp:lastPrinted>
  <dcterms:created xsi:type="dcterms:W3CDTF">2011-02-05T06:41:00Z</dcterms:created>
  <dcterms:modified xsi:type="dcterms:W3CDTF">2015-10-16T13:25:00Z</dcterms:modified>
</cp:coreProperties>
</file>